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0" w:rsidRPr="005E1336" w:rsidRDefault="003D549E" w:rsidP="008A38A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Иркутская губерния</w:t>
      </w:r>
    </w:p>
    <w:p w:rsidR="008A38A0" w:rsidRPr="004E4F41" w:rsidRDefault="008A38A0" w:rsidP="008A38A0">
      <w:pPr>
        <w:spacing w:before="120"/>
        <w:ind w:firstLine="709"/>
        <w:jc w:val="both"/>
        <w:rPr>
          <w:rFonts w:cs="Times New Roman"/>
        </w:rPr>
      </w:pP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Адрес-календарь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ркутска. Иркутск, 1900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Адрес-календарь личного состава служащих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ркутске. Иркутск, 1896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Бендер Е.Р. Весь Иркутск с отделом Забайкальской области.  Иркутск. 1908 г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Бендер Е.Р. Весь Ирку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тск с пр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ибавлением Забайкальской и Якутской областей. </w:t>
      </w:r>
      <w:r w:rsidR="00584992" w:rsidRPr="004E4F41">
        <w:rPr>
          <w:rFonts w:ascii="Times New Roman" w:hAnsi="Times New Roman" w:cs="Times New Roman"/>
          <w:sz w:val="24"/>
          <w:szCs w:val="24"/>
        </w:rPr>
        <w:t>Справочная</w:t>
      </w:r>
      <w:r w:rsidRPr="004E4F41">
        <w:rPr>
          <w:rFonts w:ascii="Times New Roman" w:hAnsi="Times New Roman" w:cs="Times New Roman"/>
          <w:sz w:val="24"/>
          <w:szCs w:val="24"/>
        </w:rPr>
        <w:t xml:space="preserve"> книга на 1909 год. Иркутск, 1909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Голубев И.К. Свято-Троицкий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Усть-Киренский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мужской монастырь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Иркутск. Материалы для истории города XVII-XVIII столетий. М., 1883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Иркутские губернские ведомости. Иркутск, 1858, 1865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Иркутский календарь. Иркутск, 1901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Календарь-справочник по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ркутску и Иркутской губернии на 1914 г. и 1915 г. Иркутск, 1914-1915  2 тома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Кауфман А.А. Земельные отношения и общинные порядки в Забайкалье по местному исследованию 1897 г. Иркутск, 1900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обзор Степного края и Тобольской, Томской, Енисейской и Иркутской губерний в сельскохозяйственном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1903, 1905 2 тома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Крюков Н.А. Западное Забайкалье в </w:t>
      </w:r>
      <w:r w:rsidR="00584992" w:rsidRPr="004E4F41">
        <w:rPr>
          <w:rFonts w:ascii="Times New Roman" w:hAnsi="Times New Roman" w:cs="Times New Roman"/>
          <w:sz w:val="24"/>
          <w:szCs w:val="24"/>
        </w:rPr>
        <w:t>сельскохозяйственном</w:t>
      </w:r>
      <w:r w:rsidRPr="004E4F41">
        <w:rPr>
          <w:rFonts w:ascii="Times New Roman" w:hAnsi="Times New Roman" w:cs="Times New Roman"/>
          <w:sz w:val="24"/>
          <w:szCs w:val="24"/>
        </w:rPr>
        <w:t xml:space="preserve">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Иркутская духовная миссия в 1873 году. Иркутск, 1873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Описание Иркутского Вознесенского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1840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революционного движения в округе иркутской судебной палаты за 1897-1907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Иркутской губернии. Иркутск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1865-1914 гг. 21 том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Половников В.П. Рекогносцировочные изыскания </w:t>
      </w:r>
      <w:r w:rsidR="00584992" w:rsidRPr="004E4F41">
        <w:rPr>
          <w:rFonts w:ascii="Times New Roman" w:hAnsi="Times New Roman" w:cs="Times New Roman"/>
          <w:sz w:val="24"/>
          <w:szCs w:val="24"/>
        </w:rPr>
        <w:t>железнодорожного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пути Иркутск-Бодайбо в 1907-1908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1910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Сукачев В.П. Иркутск. Его место и значение в истории и развитии Восточной Сибири. Иркутск, 1891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Харламов, капитан. Иркутский военный округ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Монголия. Иркутск, 1914</w:t>
      </w:r>
    </w:p>
    <w:p w:rsidR="008A38A0" w:rsidRPr="004E4F41" w:rsidRDefault="008A38A0" w:rsidP="008A38A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В.И.Материалы по обследованию переселенческого хозяйства в Степном крае, Тобольской, Томской, Енисейской и Иркутской губерниях.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8A38A0" w:rsidRPr="004E4F41" w:rsidRDefault="008A38A0" w:rsidP="008A38A0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8A0"/>
    <w:rsid w:val="003D549E"/>
    <w:rsid w:val="00472219"/>
    <w:rsid w:val="0057040C"/>
    <w:rsid w:val="00584992"/>
    <w:rsid w:val="006F72BC"/>
    <w:rsid w:val="007B60A8"/>
    <w:rsid w:val="008A38A0"/>
    <w:rsid w:val="008E397E"/>
    <w:rsid w:val="00AA6EBD"/>
    <w:rsid w:val="00AC6ED3"/>
    <w:rsid w:val="00F9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A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A38A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A38A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2013-02-04T06:05:00Z</dcterms:created>
  <dcterms:modified xsi:type="dcterms:W3CDTF">2013-02-12T05:33:00Z</dcterms:modified>
</cp:coreProperties>
</file>